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F6B5" w14:textId="77777777" w:rsidR="002145FA" w:rsidRPr="00DC460C" w:rsidRDefault="002145FA" w:rsidP="002145FA">
      <w:pPr>
        <w:spacing w:after="0" w:line="240" w:lineRule="auto"/>
        <w:ind w:left="7788"/>
        <w:rPr>
          <w:rFonts w:ascii="Times New Roman" w:hAnsi="Times New Roman"/>
          <w:spacing w:val="-11"/>
          <w:szCs w:val="24"/>
        </w:rPr>
      </w:pPr>
      <w:r w:rsidRPr="006E24D4">
        <w:rPr>
          <w:rFonts w:ascii="Times New Roman" w:hAnsi="Times New Roman"/>
          <w:spacing w:val="-11"/>
          <w:szCs w:val="24"/>
        </w:rPr>
        <w:t>Приложение №</w:t>
      </w:r>
      <w:r w:rsidR="002504FE" w:rsidRPr="002504FE">
        <w:rPr>
          <w:rFonts w:ascii="Times New Roman" w:hAnsi="Times New Roman"/>
          <w:spacing w:val="-11"/>
          <w:szCs w:val="24"/>
        </w:rPr>
        <w:t xml:space="preserve"> </w:t>
      </w:r>
      <w:r w:rsidR="002504FE" w:rsidRPr="00DC460C">
        <w:rPr>
          <w:rFonts w:ascii="Times New Roman" w:hAnsi="Times New Roman"/>
          <w:spacing w:val="-11"/>
          <w:szCs w:val="24"/>
        </w:rPr>
        <w:t>4</w:t>
      </w:r>
    </w:p>
    <w:p w14:paraId="55516634" w14:textId="77777777" w:rsidR="002145FA" w:rsidRPr="006E24D4" w:rsidRDefault="002145FA" w:rsidP="002145FA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Cs w:val="24"/>
        </w:rPr>
      </w:pPr>
      <w:r w:rsidRPr="006E24D4">
        <w:rPr>
          <w:rFonts w:ascii="Times New Roman" w:hAnsi="Times New Roman"/>
          <w:spacing w:val="-11"/>
          <w:szCs w:val="24"/>
        </w:rPr>
        <w:t>к Договору подряда № _________</w:t>
      </w:r>
    </w:p>
    <w:p w14:paraId="2ECABAD3" w14:textId="77777777" w:rsidR="002145FA" w:rsidRPr="006E24D4" w:rsidRDefault="002145FA" w:rsidP="002145FA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Cs w:val="24"/>
        </w:rPr>
      </w:pPr>
      <w:r w:rsidRPr="006E24D4">
        <w:rPr>
          <w:rFonts w:ascii="Times New Roman" w:hAnsi="Times New Roman"/>
          <w:spacing w:val="-11"/>
          <w:szCs w:val="24"/>
        </w:rPr>
        <w:t>от ____________________ г.</w:t>
      </w:r>
    </w:p>
    <w:p w14:paraId="326DF3A4" w14:textId="77777777" w:rsidR="002145FA" w:rsidRPr="002145FA" w:rsidRDefault="002145FA">
      <w:pPr>
        <w:rPr>
          <w:rFonts w:ascii="Times New Roman" w:hAnsi="Times New Roman"/>
          <w:sz w:val="24"/>
          <w:szCs w:val="24"/>
        </w:rPr>
      </w:pPr>
    </w:p>
    <w:p w14:paraId="3F289CE4" w14:textId="77777777" w:rsidR="002145FA" w:rsidRDefault="002145FA" w:rsidP="002145FA">
      <w:pPr>
        <w:jc w:val="center"/>
        <w:rPr>
          <w:rFonts w:ascii="Times New Roman" w:hAnsi="Times New Roman"/>
          <w:b/>
          <w:sz w:val="24"/>
          <w:szCs w:val="24"/>
        </w:rPr>
      </w:pPr>
      <w:r w:rsidRPr="002145FA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на выполнение работ по строительству Объекта.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503"/>
      </w:tblGrid>
      <w:tr w:rsidR="002145FA" w:rsidRPr="002145FA" w14:paraId="6A745237" w14:textId="77777777" w:rsidTr="002145FA">
        <w:trPr>
          <w:trHeight w:val="64"/>
        </w:trPr>
        <w:tc>
          <w:tcPr>
            <w:tcW w:w="5000" w:type="pct"/>
            <w:gridSpan w:val="2"/>
          </w:tcPr>
          <w:p w14:paraId="1417A727" w14:textId="77777777" w:rsidR="002145FA" w:rsidRPr="002145FA" w:rsidRDefault="002145FA" w:rsidP="006E24D4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40" w:after="40" w:line="240" w:lineRule="auto"/>
              <w:ind w:hanging="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ОБЩИЕ ДАННЫЕ.</w:t>
            </w:r>
          </w:p>
        </w:tc>
      </w:tr>
      <w:tr w:rsidR="002145FA" w:rsidRPr="002145FA" w14:paraId="38D57F71" w14:textId="77777777" w:rsidTr="002145FA">
        <w:trPr>
          <w:trHeight w:val="374"/>
        </w:trPr>
        <w:tc>
          <w:tcPr>
            <w:tcW w:w="829" w:type="pct"/>
          </w:tcPr>
          <w:p w14:paraId="0B82FA06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1.1 Наименование работ</w:t>
            </w:r>
          </w:p>
        </w:tc>
        <w:tc>
          <w:tcPr>
            <w:tcW w:w="4171" w:type="pct"/>
            <w:tcBorders>
              <w:bottom w:val="single" w:sz="4" w:space="0" w:color="auto"/>
            </w:tcBorders>
          </w:tcPr>
          <w:p w14:paraId="3ABE7D3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Проектирова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троительство Объекта</w:t>
            </w:r>
          </w:p>
        </w:tc>
      </w:tr>
      <w:tr w:rsidR="002145FA" w:rsidRPr="002145FA" w14:paraId="4B1FA759" w14:textId="77777777" w:rsidTr="002145FA">
        <w:trPr>
          <w:trHeight w:val="578"/>
        </w:trPr>
        <w:tc>
          <w:tcPr>
            <w:tcW w:w="829" w:type="pct"/>
          </w:tcPr>
          <w:p w14:paraId="7186E63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1.2. Назначение объекта</w:t>
            </w:r>
          </w:p>
        </w:tc>
        <w:tc>
          <w:tcPr>
            <w:tcW w:w="4171" w:type="pct"/>
            <w:shd w:val="clear" w:color="auto" w:fill="FFFFFF"/>
          </w:tcPr>
          <w:p w14:paraId="5F39E55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Предоставление в аренду для размещения технологического оборудования</w:t>
            </w:r>
          </w:p>
        </w:tc>
      </w:tr>
      <w:tr w:rsidR="002145FA" w:rsidRPr="002145FA" w14:paraId="4DB48A99" w14:textId="77777777" w:rsidTr="002145FA">
        <w:trPr>
          <w:trHeight w:val="264"/>
        </w:trPr>
        <w:tc>
          <w:tcPr>
            <w:tcW w:w="829" w:type="pct"/>
          </w:tcPr>
          <w:p w14:paraId="1863E76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1.3. Основание 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строительства</w:t>
            </w:r>
          </w:p>
        </w:tc>
        <w:tc>
          <w:tcPr>
            <w:tcW w:w="4171" w:type="pct"/>
          </w:tcPr>
          <w:p w14:paraId="4BB0839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Заказ на выполнение Работ</w:t>
            </w:r>
          </w:p>
        </w:tc>
      </w:tr>
      <w:tr w:rsidR="002145FA" w:rsidRPr="002145FA" w14:paraId="03C6C67E" w14:textId="77777777" w:rsidTr="002145FA">
        <w:trPr>
          <w:trHeight w:val="264"/>
        </w:trPr>
        <w:tc>
          <w:tcPr>
            <w:tcW w:w="829" w:type="pct"/>
          </w:tcPr>
          <w:p w14:paraId="2235F48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1.4. Планируемые сроки начала и окончания работ</w:t>
            </w:r>
          </w:p>
        </w:tc>
        <w:tc>
          <w:tcPr>
            <w:tcW w:w="4171" w:type="pct"/>
          </w:tcPr>
          <w:p w14:paraId="0AF212C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 соответствии с Заказом</w:t>
            </w:r>
          </w:p>
        </w:tc>
      </w:tr>
      <w:tr w:rsidR="002145FA" w:rsidRPr="002145FA" w14:paraId="0F370C38" w14:textId="77777777" w:rsidTr="002145FA">
        <w:trPr>
          <w:trHeight w:val="264"/>
        </w:trPr>
        <w:tc>
          <w:tcPr>
            <w:tcW w:w="829" w:type="pct"/>
          </w:tcPr>
          <w:p w14:paraId="7BB988B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1.5. Данные об особых условиях строительства</w:t>
            </w:r>
          </w:p>
        </w:tc>
        <w:tc>
          <w:tcPr>
            <w:tcW w:w="4171" w:type="pct"/>
          </w:tcPr>
          <w:p w14:paraId="17BED67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Документация каждого Объекта, должна быть выполнена в соответствии с ветровым, гололедным, снеговым и сейсмическим районами строительства. Координаты места строительства указываются в Заказе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145FA" w:rsidRPr="002145FA" w14:paraId="20BB09C7" w14:textId="77777777" w:rsidTr="002145FA">
        <w:trPr>
          <w:trHeight w:val="181"/>
        </w:trPr>
        <w:tc>
          <w:tcPr>
            <w:tcW w:w="5000" w:type="pct"/>
            <w:gridSpan w:val="2"/>
            <w:shd w:val="clear" w:color="auto" w:fill="auto"/>
          </w:tcPr>
          <w:p w14:paraId="4DDC8A86" w14:textId="77777777" w:rsidR="002145FA" w:rsidRPr="002145FA" w:rsidRDefault="002145FA" w:rsidP="006E24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ИСХОДНЫЕ ДАННЫЕ. ТЕХНИЧЕСКИЕ ТРЕБОВАНИЯ.</w:t>
            </w:r>
          </w:p>
        </w:tc>
      </w:tr>
      <w:tr w:rsidR="002145FA" w:rsidRPr="002145FA" w14:paraId="2EC096E2" w14:textId="77777777" w:rsidTr="002145FA">
        <w:trPr>
          <w:trHeight w:val="547"/>
        </w:trPr>
        <w:tc>
          <w:tcPr>
            <w:tcW w:w="829" w:type="pct"/>
          </w:tcPr>
          <w:p w14:paraId="4272DBA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2.1 Исходные данные. </w:t>
            </w:r>
          </w:p>
        </w:tc>
        <w:tc>
          <w:tcPr>
            <w:tcW w:w="4171" w:type="pct"/>
            <w:shd w:val="clear" w:color="auto" w:fill="auto"/>
          </w:tcPr>
          <w:p w14:paraId="4B607C2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Относительная нулевая отметка (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0.0) Объекта соответствует верху ответного фланца закладной детали фундамента. Высота Объекта принимается от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0.0 до верхнего уровня Объекта. Габаритная высота Объекта принимается от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0,0 до отметки верхней точки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F8743F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Объект должен представлять из себя временное (не капитальное) сооружение. Конструктивное исполнение Объекта должно обеспечивать возможность его установки на месте (точке) в соответствии с рекомендациями Заказчика и согласованном в процессе исследований подрядчика-исполнителя (возможность монтажа с помощью крана). </w:t>
            </w:r>
          </w:p>
          <w:p w14:paraId="1346971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При проектировании металлоконструкций, фундаментов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и при оформлении рабочей документации выполнять требования данного ТЗ и следующих норм (не ограничиваясь):</w:t>
            </w:r>
          </w:p>
          <w:p w14:paraId="161E668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Р 21.1101-2013 Система проектной документации для строительства (СПДС). Основные требования к проектной и рабочей документации;</w:t>
            </w:r>
          </w:p>
          <w:p w14:paraId="27512756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21.502-2007 Система проектной документации для строительства. Правила выполнения проектной и рабочей документации металлических конструкций;</w:t>
            </w:r>
          </w:p>
          <w:p w14:paraId="6F5EC83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Временная инструкция о составе и оформлении строительных рабочих чертежей зданий и сооружений. Конструкции металлические. Чертежи КМД.</w:t>
            </w:r>
          </w:p>
          <w:p w14:paraId="2234964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СТО 02494680-0035-2004. Состав и оформление рабочих чертежей марки КМ;</w:t>
            </w:r>
          </w:p>
          <w:p w14:paraId="56757AE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20.13330.2011 Нагрузки и воздействия. Актуализированная редакция СНиП 2.01.07-85*;</w:t>
            </w:r>
          </w:p>
          <w:p w14:paraId="73F8E5B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16.13330.2011 Стальные конструкции. Актуализированная редакция СНиП II-23-81*;</w:t>
            </w:r>
          </w:p>
          <w:p w14:paraId="2E9118E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22.13330.2011 Основания зданий и сооружений. Актуализированная редакция СНиП 2.02.01-83*;</w:t>
            </w:r>
          </w:p>
          <w:p w14:paraId="0F75797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14.13330.2014 «Строительство в сейсмических районах», а также иными нормативными документами, действующими на территории РФ и в регионе строительства.</w:t>
            </w:r>
          </w:p>
          <w:p w14:paraId="28C277E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изготовлении и монтаже конструкций выполнять требования данного ТЗ и следующих норм (не ограничиваясь):</w:t>
            </w:r>
          </w:p>
          <w:p w14:paraId="477E4A9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23118-2012 Конструкции стальные строительные;</w:t>
            </w:r>
          </w:p>
          <w:p w14:paraId="530101E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53-101-98. Изготовление и контроль качества стальных строительных конструкций;</w:t>
            </w:r>
          </w:p>
          <w:p w14:paraId="68B32D2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70.13330.2012 Несущие и ограждающие конструкции. Актуализированная редакция СНиП 3.03.01-87;</w:t>
            </w:r>
          </w:p>
          <w:p w14:paraId="3CD8CF8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12.1.003-83 (Система стандартов безопасности труда. Шум. Общие требования безопасности);</w:t>
            </w:r>
          </w:p>
          <w:p w14:paraId="649EEA2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СНиП 12-03-2001 Безопасность труда в строительстве. Часть 1. Общие требования;</w:t>
            </w:r>
          </w:p>
          <w:p w14:paraId="3F8AA2A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СНиП 12-04-2002 Безопасность труда в строительстве. Часть 2. Строительное производство;</w:t>
            </w:r>
          </w:p>
          <w:p w14:paraId="448EC67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Вблизи опасных зон, где используется подъемно - транспортное оборудование, на строительных площадках, участках, в цехах, мастерских и т.п. должен быть установлен знак:</w:t>
            </w:r>
          </w:p>
          <w:p w14:paraId="3461CA3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noProof/>
                <w:sz w:val="20"/>
                <w:szCs w:val="20"/>
              </w:rPr>
              <w:drawing>
                <wp:inline distT="0" distB="0" distL="0" distR="0" wp14:anchorId="798B5D40" wp14:editId="7285695E">
                  <wp:extent cx="7620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7257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ГОСТ Р 12.4.026-2001 (цвета сигнальные, знаки безопасности и разметка сигнальная назначение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правила применения. Общие технические требования и характеристики.</w:t>
            </w:r>
          </w:p>
          <w:p w14:paraId="0F849096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 позднее 3 (Трех) календарных дней до начала общестроительных, монтажных и пуско-наладочных работ по строительству объекта в центре Земельного участка установить знак (информационный щит) с информацией о строящемся Объекте, размер которого не менее 205 х 280 мм.</w:t>
            </w:r>
          </w:p>
          <w:p w14:paraId="6BAB7BD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выполнении строительных работ на Земельном участке установить предупреждающие и запрещающие знаки (информационные щиты) в соответствии с действующим законодательством.</w:t>
            </w:r>
          </w:p>
          <w:p w14:paraId="2CBBE86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CEF7C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02056B8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Предусмотреть установку антивандальной защиты анкерных болтов.</w:t>
            </w:r>
          </w:p>
          <w:p w14:paraId="24FA339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Для объектов типа ВМО:</w:t>
            </w:r>
          </w:p>
          <w:p w14:paraId="2D9B02A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Нижний фланец после монтажа Объекта закрыть антивандальным кожухом (цоколем).</w:t>
            </w:r>
          </w:p>
        </w:tc>
      </w:tr>
      <w:tr w:rsidR="002145FA" w:rsidRPr="002145FA" w14:paraId="4DE7418E" w14:textId="77777777" w:rsidTr="002145FA">
        <w:trPr>
          <w:trHeight w:val="547"/>
        </w:trPr>
        <w:tc>
          <w:tcPr>
            <w:tcW w:w="829" w:type="pct"/>
          </w:tcPr>
          <w:p w14:paraId="2D691F0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 Данные по составу оборудования</w:t>
            </w:r>
          </w:p>
        </w:tc>
        <w:tc>
          <w:tcPr>
            <w:tcW w:w="4171" w:type="pct"/>
            <w:shd w:val="clear" w:color="auto" w:fill="auto"/>
          </w:tcPr>
          <w:p w14:paraId="34D797C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Исходные данные по составу, техническим и массогабаритным характеристикам размещаемого оборудования содержатся в описании конструктива сооружения, передаваемым Заказчиком.</w:t>
            </w:r>
          </w:p>
        </w:tc>
      </w:tr>
      <w:tr w:rsidR="002145FA" w:rsidRPr="002145FA" w14:paraId="2FAA85B1" w14:textId="77777777" w:rsidTr="002145FA">
        <w:trPr>
          <w:trHeight w:val="1118"/>
        </w:trPr>
        <w:tc>
          <w:tcPr>
            <w:tcW w:w="829" w:type="pct"/>
          </w:tcPr>
          <w:p w14:paraId="3BCAB34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  <w:p w14:paraId="6A4BE08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прочности, устойчивости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деформативности</w:t>
            </w:r>
            <w:proofErr w:type="spellEnd"/>
          </w:p>
        </w:tc>
        <w:tc>
          <w:tcPr>
            <w:tcW w:w="4171" w:type="pct"/>
          </w:tcPr>
          <w:p w14:paraId="7BF1E7BE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Металлоконструкции опоры должны быть рассчитаны на прочность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деформативность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для климатических, сейсмических условий района строительства на монтажные нагрузки в соответствии с действующими нормами. </w:t>
            </w:r>
          </w:p>
          <w:p w14:paraId="0A546D85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Предельные отклонения Объекта при монтаже от проектного положения не должны превышать значений, указанных СП 70.13330.2012 Несущие и ограждающие конструкции.</w:t>
            </w:r>
          </w:p>
          <w:p w14:paraId="63FA46C7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Предельные угловые отклонения посадочных мест технологического оборудования в горизонтальной плоскости (вокруг вертикальной оси) при максимальной нормативной ветровой нагрузке (для ветрового района места расположения Объекта) должны составлять не более 0,7° для уровня установки антенн РРС.</w:t>
            </w:r>
          </w:p>
          <w:p w14:paraId="137A3ABB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Заглубление фундамента (при наличии) должно быть менее 4,0м относительно земли.</w:t>
            </w:r>
          </w:p>
          <w:p w14:paraId="532BC3C4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предоставления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Типового проекта, включающего решения по опоре, фундаменту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молниезащите и производству работ, отступление от принятых решений без письменного уведомления и подтверждения выполнения этих отступлений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не допускается. Одновременно с этим запрещено применять решения, указанные в типовых проектах, вблизи склонов,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на самих склонах, в грунтах, не соответствующих указанным в проектах и прочих ограничениях по применению, указанных в документации или предоставляемым расчетам несущей способности. В таком случае требуется уведомление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решений, позволяющих разместить Объект в указанном месте. Согласованием предлагаемых решений может являться только письменное подтверждение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содержащее во вложении согласованный проект, или скан листа с подписью, должностью согласовавшего сотрудника и датой согласования. Без наличия данных согласований проведение работ запрещено.</w:t>
            </w:r>
          </w:p>
          <w:p w14:paraId="51021A02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Срок безаварийной эксплуатации смонтированного Объекта должен составлять не менее 25 лет с момента их установки при условии периодического восстановления антикоррозийного покрытия конструкции и соблюдения требований эксплуатации.</w:t>
            </w:r>
          </w:p>
          <w:p w14:paraId="58AC9677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1547F7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7B76CEC8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 конструкции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предусмотрены проушины для транспортировки.</w:t>
            </w:r>
          </w:p>
          <w:p w14:paraId="17E7B8D5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Трубостойки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для секторных антенн должны иметь выносы от тела мачты не менее 300 мм для возможности юстировки антенн по азимуту не менее чем на 30º в каждую сторону. Не прямолинейность опоры крепления (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трубостойки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) для элементов технологического оборудования не более 5 мм на метр ее длины.</w:t>
            </w:r>
          </w:p>
        </w:tc>
      </w:tr>
      <w:tr w:rsidR="002145FA" w:rsidRPr="002145FA" w14:paraId="766A5FA0" w14:textId="77777777" w:rsidTr="002145FA">
        <w:trPr>
          <w:trHeight w:val="547"/>
        </w:trPr>
        <w:tc>
          <w:tcPr>
            <w:tcW w:w="829" w:type="pct"/>
          </w:tcPr>
          <w:p w14:paraId="3BD7A7A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2.5 Молниезащита и защита от поражения током</w:t>
            </w:r>
          </w:p>
        </w:tc>
        <w:tc>
          <w:tcPr>
            <w:tcW w:w="4171" w:type="pct"/>
          </w:tcPr>
          <w:p w14:paraId="5B46742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Опора должна быть спроектирована и изготовлена в соответствии с требованиями по молниезащите, СО 153-34.21.122-2003, РД 34.21.122-87 и заземлению, ПУЭ изд.7.</w:t>
            </w:r>
          </w:p>
          <w:p w14:paraId="38E3AE0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Сопротивление заземляющего устройства - не более 4 Ом.</w:t>
            </w:r>
          </w:p>
          <w:p w14:paraId="1198078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Необходимо предоставить измерение сопротивления заземления с последующим оформлением протокола, выполненные сертифицированной лабораторией.</w:t>
            </w:r>
          </w:p>
          <w:p w14:paraId="1066913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Контур заземляющего устройства защитного заземления АФУ и молниезащиты выполнить совмещенным.</w:t>
            </w:r>
          </w:p>
          <w:p w14:paraId="49DE323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39412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B85081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молниезащиты технологического оборудования, размещаемого на конструкции Объекта, предусмотреть трос, диаметром 12мм, присоединяемый к контуру молниезащиты мачты. Диаметр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должен быть не менее 16мм.</w:t>
            </w:r>
          </w:p>
          <w:p w14:paraId="69958BD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Распределительные коробки электропитания ламп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стальными влагозащищенными (при наличии).</w:t>
            </w:r>
          </w:p>
          <w:p w14:paraId="2921A2D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Недопустимо расположение распределительных коробок кабельными вводными отверстиями вверх.</w:t>
            </w:r>
          </w:p>
          <w:p w14:paraId="0A704096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Распределительные коробки должны быть заземлены болтовым соединением на магистраль защитного заземления от поражения электрическим током.</w:t>
            </w:r>
          </w:p>
          <w:p w14:paraId="0F6A7C5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(при наличии) должен быть сечением не менее 4х2,5мм2 в металлической броне. Изменение сечения кабеля допускается только по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согласованию с Заказчиком.</w:t>
            </w:r>
          </w:p>
          <w:p w14:paraId="03317BF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Защитный металлический экран кабеля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должен быть заземлен на шину заземления в точках подключения к распределительным коробкам.</w:t>
            </w:r>
          </w:p>
          <w:p w14:paraId="1C6C679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Каждый отрезок кабеля должен иметь заземляющие отводы от металлической брони с 2-х сторон отрезка.</w:t>
            </w:r>
          </w:p>
          <w:p w14:paraId="05CF4862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на вводе в распределительную коробку должен быть механически зафиксирован и влагозащищен (загерметизирован ввод).</w:t>
            </w:r>
          </w:p>
          <w:p w14:paraId="7C187C0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горизонтальном вводе кабеля в распределительную коробку обеспечить прогиб кабеля вниз для стока воды.</w:t>
            </w:r>
          </w:p>
          <w:p w14:paraId="525A89E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Все опорные фланцы (башмаки) Объекта должны быть заземлены и соединены с общим контуром молниезащиты полосой 5х40мм.</w:t>
            </w:r>
          </w:p>
        </w:tc>
      </w:tr>
      <w:tr w:rsidR="002145FA" w:rsidRPr="002145FA" w14:paraId="4EEB6ECB" w14:textId="77777777" w:rsidTr="002145FA">
        <w:trPr>
          <w:trHeight w:val="547"/>
        </w:trPr>
        <w:tc>
          <w:tcPr>
            <w:tcW w:w="829" w:type="pct"/>
            <w:shd w:val="clear" w:color="auto" w:fill="auto"/>
          </w:tcPr>
          <w:p w14:paraId="69E37A1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2.6 Кабельный мост</w:t>
            </w:r>
          </w:p>
        </w:tc>
        <w:tc>
          <w:tcPr>
            <w:tcW w:w="4171" w:type="pct"/>
            <w:shd w:val="clear" w:color="auto" w:fill="auto"/>
          </w:tcPr>
          <w:p w14:paraId="56D036B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Для объектов типа ВМО:</w:t>
            </w:r>
          </w:p>
          <w:p w14:paraId="0CD12E8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Предусмотреть возможность прокладки кабелей внутри Объекта с установкой крышек на монтажные окна.</w:t>
            </w:r>
          </w:p>
          <w:p w14:paraId="4FF2D58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31F63F6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Ширина кабельного лотка выбирается из условия размещения на нём необходимого количества кабелей для технологического оборудования в соответствии с таблицей 1, а также кабелей питания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(СОМ). Конструкции для крепления кабелей должны быть с шагом не более 0,8 м.</w:t>
            </w:r>
          </w:p>
        </w:tc>
      </w:tr>
      <w:tr w:rsidR="002145FA" w:rsidRPr="002145FA" w14:paraId="2EF4C7F1" w14:textId="77777777" w:rsidTr="002145FA">
        <w:trPr>
          <w:trHeight w:val="547"/>
        </w:trPr>
        <w:tc>
          <w:tcPr>
            <w:tcW w:w="829" w:type="pct"/>
            <w:shd w:val="clear" w:color="auto" w:fill="auto"/>
          </w:tcPr>
          <w:p w14:paraId="39063EC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iCs/>
                <w:sz w:val="20"/>
                <w:szCs w:val="20"/>
              </w:rPr>
              <w:t>2.9 Территория и благоустройство</w:t>
            </w:r>
          </w:p>
        </w:tc>
        <w:tc>
          <w:tcPr>
            <w:tcW w:w="4171" w:type="pct"/>
            <w:shd w:val="clear" w:color="auto" w:fill="auto"/>
          </w:tcPr>
          <w:p w14:paraId="3FA4559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По факту окончания строительно-монтажных работ необходимо:</w:t>
            </w:r>
          </w:p>
          <w:p w14:paraId="1E74DCF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убрать строительный мусор </w:t>
            </w:r>
          </w:p>
          <w:p w14:paraId="044D0E4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газонов, зеленых насаждений и элементов благоустройства в случае их повреждения при производстве работ, конструктивных слоев дорожной одежды тротуаров, с последующим устройством асфальтобетонного покрытия на всю ширину, в соответствии с действующим на момент проведения работ территориальным приказом о благоустройстве.</w:t>
            </w:r>
          </w:p>
          <w:p w14:paraId="1B287B0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бортового камня (с заменой поврежденного на новый)</w:t>
            </w:r>
          </w:p>
          <w:p w14:paraId="7B0483D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люков колодцев, попадающих в зону производства работ, с обязательной установкой на железобетонные подкладные элементы</w:t>
            </w:r>
          </w:p>
          <w:p w14:paraId="7743008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78666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05FD672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Размеры ограждения:</w:t>
            </w:r>
          </w:p>
          <w:p w14:paraId="656AB53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SMU39 – 11,5*х11,5*м </w:t>
            </w:r>
          </w:p>
          <w:p w14:paraId="49B77A8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SMU41;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50 – 16*х16*м</w:t>
            </w:r>
          </w:p>
          <w:p w14:paraId="1EE3EAE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* - допускается отступление в пределах ±0,5м и зависит от габаритов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</w:p>
          <w:p w14:paraId="28B673C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Ограждение периметра территории выполнить равными секциями, длиной не более 3 м.  Длина столба должна быть выбрана с учетом обеспечения возможности заглубления в грунт на менее чем на 0,5 м. и высоты ограждения не менее 2,5 м без учета колючей проволоки. Верхние торцы столбов из труб должны быть закрыты заглушками. Столбы ограждения должны быть забетонированы на всю глубину погружения в грунт.</w:t>
            </w:r>
            <w:r w:rsidRPr="002145FA" w:rsidDel="000D08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Кронштейны для крепления колючей проволоки должны быть изготовлены из стального прута или металлического уголка, приварены к ограждению с шагом не меньше 2,5 м с наклоном внутрь площадки на угол 45-60° от уровня горизонта или вертикально. Длина кронштейна должна быть выбрана с учетом возможности размещения двух нитей колючей проволоки с шагом 150 мм. Калитка ограждения должна быть оснащена проушинами для навесного замка, шириной не менее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145FA">
                <w:rPr>
                  <w:rFonts w:ascii="Times New Roman" w:hAnsi="Times New Roman"/>
                  <w:bCs/>
                  <w:sz w:val="20"/>
                  <w:szCs w:val="20"/>
                </w:rPr>
                <w:t>1000 мм</w:t>
              </w:r>
            </w:smartTag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с порогом проема не менее 250-300 мм. от уровня поверхности площадки с выполненной планировкой. В конструкции ограждения должно быть предусмотрено решение для крепления электронного замка (см рис. 1). Металлоконструкции ограждения должны иметь антикоррозийное покрытие устойчивое к климатическим условиям до 5 лет. До начала проведения работ согласовать конструктивные решения по ограждению объекта с 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7A859D4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EF4E6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Рис. 1</w:t>
            </w:r>
          </w:p>
          <w:p w14:paraId="61A0E79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03282494" wp14:editId="360FE4C2">
                  <wp:extent cx="2430041" cy="2382981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959" cy="23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1820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Выгораживаемый участок должен быть горизонтально выровнен, застелен нетканым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геотекстилем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с поверхностной плотностью минимум 200г/м² и иметь отсыпку гравием, (щебнем) толщиной 150мм, фракция 20-40мм, равномерно распределенную по всему участку,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периметром, отстоящим от ограждения с внешней стороны на расстояние не менее 0,5м. Под слой щебня уложить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геотекстиль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плотностью не менее 200 г/м² который обладает следующими качествами: не гниет, прочен на разрыв, регулируем при растяжении, хорошо пропускает воду.  В основу вертикальной планировки положен принцип самотёчного отвода поверхностных вод с учётом естественного рельефа местности. При выполнении работ по выравниванию исключить образование впадин и ям на участке, являющихся местами скопления воды. </w:t>
            </w:r>
          </w:p>
          <w:p w14:paraId="0A45BE7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после проведения СМР предусматривает:</w:t>
            </w:r>
          </w:p>
          <w:p w14:paraId="30A82A4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подсыпку привозного песка и обратную засыпку вынутого грунта;</w:t>
            </w:r>
          </w:p>
          <w:p w14:paraId="3E6BB4B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освобождение территории от строительного мусора;</w:t>
            </w:r>
          </w:p>
          <w:p w14:paraId="4500F48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вертикальную планировку территории участка;</w:t>
            </w:r>
          </w:p>
          <w:p w14:paraId="50B09D6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обратное перемещение, разравнивание и боронование плодородного почвенного слоя, устройство газонов лугового типа вокруг огороженной территории.</w:t>
            </w:r>
          </w:p>
          <w:p w14:paraId="2294510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45FA" w:rsidRPr="002145FA" w14:paraId="185CA315" w14:textId="77777777" w:rsidTr="002145FA">
        <w:trPr>
          <w:trHeight w:val="547"/>
        </w:trPr>
        <w:tc>
          <w:tcPr>
            <w:tcW w:w="829" w:type="pct"/>
            <w:shd w:val="clear" w:color="auto" w:fill="auto"/>
          </w:tcPr>
          <w:p w14:paraId="7FA738F2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2.9 </w:t>
            </w:r>
          </w:p>
          <w:p w14:paraId="4D40984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по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светоограждению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цветомаркировке</w:t>
            </w:r>
            <w:proofErr w:type="spellEnd"/>
          </w:p>
        </w:tc>
        <w:tc>
          <w:tcPr>
            <w:tcW w:w="4171" w:type="pct"/>
            <w:shd w:val="clear" w:color="auto" w:fill="auto"/>
          </w:tcPr>
          <w:p w14:paraId="421F632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Дневная цветовая маркировка Объекта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светоограждение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выполняются (при необходимости) в соответствии с требованиями приказа Министерства транспорта РФ от 25 августа 2015 г. N 262.</w:t>
            </w:r>
          </w:p>
          <w:p w14:paraId="492C2E0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Фонари СОМ</w:t>
            </w:r>
          </w:p>
          <w:p w14:paraId="3EEDBDD8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Фонари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(огни СОМ) устанавливаются в соответствии с требованиями приказа Министерства транспорта РФ от 25 августа 2015 г. N 262; РД 45.162-2001 и должны комплектоваться сертифицированными светодиодными излучающими устройствами с наработкой на отказ не менее 80 000 часов. Подаваемое напряжение к огням СОМ 48 В. Для электропитания фонарей установить щит со степенью защиты не ниже IP 65 (блок управления световым ограждением) с аккумуляторными батареями (тип РЩ указывается Заказчиком).</w:t>
            </w:r>
          </w:p>
          <w:p w14:paraId="4198ED5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OLE_LINK7"/>
            <w:bookmarkStart w:id="1" w:name="OLE_LINK8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Фонари СОМ должны располагать таким образом, что при установки панельных антенн оператора на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трубостойках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если таковые есть на той же высоте, антенны не загораживали огни СОМ.</w:t>
            </w:r>
          </w:p>
          <w:p w14:paraId="22D7308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Электропитание блока управления световым </w:t>
            </w:r>
            <w:bookmarkEnd w:id="0"/>
            <w:bookmarkEnd w:id="1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ограждением выполнить на напряжение 380/220В (две фазы, нулевые рабочий (N) и защитный (РЕ) проводники) от проектируемого шкафа питания ШП (защитный (РЕ) проводник от внутреннего контура заземления). Для увеличения надёжности электропитания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блок управления подключить к разным фазам, при этом каждая фаза должна иметь свой автоматический выключатель с током расцепителя 10 А. Блок управления должен иметь автоматическое и ручное управление огнями СОМ. Порог срабатывания регулируется </w:t>
            </w:r>
          </w:p>
          <w:p w14:paraId="346E5F4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к огням СОМ проложить совместно с основной кабельной трассой. Корпуса светильников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ответвительных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коробок заземлить, используя специальную заземляющую жилу питающего кабеля.</w:t>
            </w:r>
          </w:p>
          <w:p w14:paraId="094ACACB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Заградительные огни крепятся хомутами, а кабель – к планкам, предусмотренным в конструкции Объекта.</w:t>
            </w:r>
          </w:p>
          <w:p w14:paraId="15527B9B" w14:textId="77777777"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45FA" w:rsidRPr="002145FA" w14:paraId="441E4E4F" w14:textId="77777777" w:rsidTr="002145FA">
        <w:trPr>
          <w:trHeight w:val="547"/>
        </w:trPr>
        <w:tc>
          <w:tcPr>
            <w:tcW w:w="829" w:type="pct"/>
            <w:shd w:val="clear" w:color="auto" w:fill="auto"/>
          </w:tcPr>
          <w:p w14:paraId="34E911D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2.10 Общие требования к проведению работ</w:t>
            </w:r>
          </w:p>
        </w:tc>
        <w:tc>
          <w:tcPr>
            <w:tcW w:w="4171" w:type="pct"/>
            <w:shd w:val="clear" w:color="auto" w:fill="auto"/>
          </w:tcPr>
          <w:p w14:paraId="6C5DCA8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ВМО:</w:t>
            </w:r>
          </w:p>
          <w:p w14:paraId="652EA48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 Устройство котлована для установки Опоры выполнить в соответствии с проектом. При необходимости   возвести опалубку, пазухи между опалубкой и грунтом засыпать  песчано-гравийной смесью и утрамбовать.</w:t>
            </w:r>
          </w:p>
          <w:p w14:paraId="496BD8C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 Дно котлована засыпать песчано-гравийной смесью, с последующим трамбованием.</w:t>
            </w:r>
          </w:p>
          <w:p w14:paraId="4968AB3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3. Внутри фундаментной секции опоры необходимо предусмотреть по две закладные трубы ПНД, диаметром 50-63мм, с двух сторон, параллельно проезжей части а/д, тротуаров, автостоянок и т.п. для этого в закладной детали ствола Опоры существует два технологический окна. </w:t>
            </w:r>
          </w:p>
          <w:p w14:paraId="4F7DB4D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4. В случае, если в проекте не указано иное: в качестве молниезащиты используются 4 стальных уголка 63х63мм, длинной 3,5м, заглубленных на 4 м в грунт и соединенные между собой стальной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полосой 4х40мм на расстоянии 3м, на глубине не менее 0,5м от уровня земли, образуя таким образом контур заземления. </w:t>
            </w:r>
          </w:p>
          <w:p w14:paraId="248FCE7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  случае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если в проекте не указано иное: для соединения контура заземления с опорой необходимо смонтировать полосу заземления, которая соединяется с контуром заземления при помощи сварного соединения внахлест.  Длина сварного шва - не менее 100мм. Полоса заземления присоединяется к стволу Опоры на специально предусмотренную шпильку, расположенную на уровне технологического окна внутри Опоры, при помощи гайки с шайбой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гроверной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шайбы. Полосу заземления необходимо очистить от ржавчины и окрасить.</w:t>
            </w:r>
          </w:p>
          <w:p w14:paraId="3BEF5DD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 В случае, если в проекте не указано иное: бетонирование пазух фундамента выполняется привозной смесью, по лотку. Бетон класса по прочности В30, марка по морозостойкости -F200, марка по водопроницаемости не хуже w6, ГОСТ 26633-90. </w:t>
            </w:r>
          </w:p>
          <w:p w14:paraId="68F052C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7. При выполнении работ необходимо обеспечить фиксацию закладной детали сверху и снизу для исключения ее смещения до набора прочности бетоном</w:t>
            </w:r>
          </w:p>
          <w:p w14:paraId="66A398C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8. Внутреннюю полость закладной детали ствола Опоры заполнить бетоном до уровня фланца. </w:t>
            </w:r>
          </w:p>
          <w:p w14:paraId="2D29860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9. В случае, если в проекте не указано иное: закладную деталь ствола Опоры установить таким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орбразом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чтобы расстояние от фундамента до верхнего среза не превышало 200мм.</w:t>
            </w:r>
          </w:p>
          <w:p w14:paraId="2D08868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10. Допустимое горизонтальное отклонение для закладной детали Опоры – 0,5 градуса (контролируется перед бетонированием фундамента и после бетонирования, а также перед установкой Опоры электронным уровнем)</w:t>
            </w:r>
          </w:p>
          <w:p w14:paraId="3B1EA34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11. Трещины, сколы, раковины, арматура на выступающих частях фундамента-не допустима. г</w:t>
            </w:r>
          </w:p>
          <w:p w14:paraId="216B4672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12. Под гайку в местах примыкания к фланцам устан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вить одну круглую шайбу.</w:t>
            </w:r>
          </w:p>
          <w:p w14:paraId="2B7A40D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13. Гайки и головки болтов (в том числе фундаментных), после затяжки должны плотно (без зазоров) соприкасаться с плоскостями шайб или элементов конструкций. 14. Резьба болтов и шпилек должна выступать из гаек не менее чем на один виток с полным профилем.</w:t>
            </w:r>
          </w:p>
          <w:p w14:paraId="0C16E94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15. Запрещается применение болтов и гаек, не имеющих заводской маркировки   временного сопротивления или класса прочности. После выполнения работ маркировка элементов должна читаема без необходимости демонтажа этих элементов.</w:t>
            </w:r>
          </w:p>
          <w:p w14:paraId="6600FD5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16.  Метизы болты, гайки, шпильки, шайбы в обязательном порядке должны иметь цинковое покрытие. </w:t>
            </w:r>
          </w:p>
          <w:p w14:paraId="4F041905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17. Болты и шпильки во фланцевых соединениях надлежит закреплять двумя гайками (контргайками), причем шпильки необходимо закреплять контргайками во всех плоскостях сечения опорного фланца (т.е. на каждой шпильке фланцевого соединения ствола Опоры и ствола закладной детали должно быть в сумме 8 гаек)</w:t>
            </w:r>
          </w:p>
          <w:p w14:paraId="6B40BEE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18. Заводское антикоррозийное покрытие, нарушенное при монтаже и сварке обязательно должно быть восстановлено. Место повреждения должно быть зашкурено, обезжирено и покрыто цинксодержащей эмалью марки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Барьерцинк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Цинол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Zinga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» или аналогичной с высоким содержанием цинка (не менее 95%) в сухой пленке, заранее согласованного с 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Заказчиком.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DE8F8A4" w14:textId="77777777" w:rsidR="006E24D4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19. Торцы шпилек опорного фланца должны быть обработаны цинксодержащей эмалью марки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Барьерцинк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Цинол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Zinga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» или аналога, заранее согласованного с </w:t>
            </w:r>
            <w:r w:rsidR="006E24D4" w:rsidRPr="006E24D4"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6E24D4" w:rsidRPr="006E24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D97792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20. Предельные Отклонения ОПОР от проектного положения не должны превышать 0,001 высоты выверяемой точки над фундаментом. </w:t>
            </w:r>
          </w:p>
          <w:p w14:paraId="170EC0C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21. Все предусмотренные проектом крышки фидерных вводов должны быть установлены и закреплены.</w:t>
            </w:r>
          </w:p>
          <w:p w14:paraId="2C0576D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22. На оболочке ствола Опор, крышках фидерных вводов, люков, дверец должны отсутствовать вмятины.</w:t>
            </w:r>
          </w:p>
          <w:p w14:paraId="68AC0D6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23.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не должен быть искривлен более чем на 0,5 градуса.</w:t>
            </w:r>
          </w:p>
          <w:p w14:paraId="2B8C4F8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24. В целях антикоррозийной защиты, выступающую бетонную часть фундамента необходимо обмазать горячим битумом (битумной мастикой) в 2 слоя.</w:t>
            </w:r>
          </w:p>
          <w:p w14:paraId="40D4306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25. Вокруг фундамента должна быть выполнена отмостка в соответствии с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проектом(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типовым или согласованным с РБ).</w:t>
            </w:r>
          </w:p>
          <w:p w14:paraId="2751E65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26. По окончании работ необходимо выполнить работы по благоустройству территории: восстановить растительный слой (дорожное покрытие), выполнить планировку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согласно проекта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убрать мусор.</w:t>
            </w:r>
          </w:p>
          <w:p w14:paraId="0BFF5CC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27. По окончании СМР фундамента, не позднее трех дней, направить на электронную почту (</w:t>
            </w:r>
            <w:hyperlink r:id="rId7" w:history="1">
              <w:r w:rsidRPr="002145FA">
                <w:rPr>
                  <w:rFonts w:ascii="Times New Roman" w:hAnsi="Times New Roman"/>
                  <w:bCs/>
                  <w:sz w:val="20"/>
                  <w:szCs w:val="20"/>
                  <w:u w:val="single"/>
                </w:rPr>
                <w:t xml:space="preserve"> ответственных</w:t>
              </w:r>
            </w:hyperlink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лиц со стороны Заказчика) копии следующих документов:</w:t>
            </w:r>
          </w:p>
          <w:p w14:paraId="5E97BDDF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фотоотчет в соответствии с п.1 и п.2 к настоящим Требованиям;  </w:t>
            </w:r>
          </w:p>
          <w:p w14:paraId="7E5C03F3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альбом КЖ и МЗ для построенной опоры, скрепленный подписью и печатью организации.</w:t>
            </w:r>
          </w:p>
          <w:p w14:paraId="2B108FB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Дальнейшие работы проводить после согласования работ по СМР фундамента.28. По окончании СМР Опоры, не позднее трех рабочих дней, направить на электронную почту (</w:t>
            </w:r>
            <w:hyperlink r:id="rId8" w:history="1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ответственных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лиц)копии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следующих документов:</w:t>
            </w:r>
          </w:p>
          <w:p w14:paraId="356644D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журнал угловых измерений с подписью лица, проводившего измерения, скрепленный подписью и печатью организации;</w:t>
            </w:r>
          </w:p>
          <w:p w14:paraId="2F6C7C8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фотоотчет СМР, в соответствии с приложением 1 к настоящим Требованиям;  </w:t>
            </w:r>
          </w:p>
          <w:p w14:paraId="6FF2CB6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альбом КЖ и МЗ для построенной опоры, скрепленный подписью и печатью организации.</w:t>
            </w:r>
          </w:p>
          <w:p w14:paraId="5072A96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29. Заказчик оставляет за собой право контроля выполнения работ на любом этапе их проведения с привлечением третьих лиц, с полномочиями на прекращение работ, при выявлении отклонений от проекта. Полномочия, дающие право на прекращение работ для третьих лиц, должны быть подтверждены соответствующей доверенностью. </w:t>
            </w:r>
          </w:p>
          <w:p w14:paraId="59DAA79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Требования к фотоотчету для ВМО:</w:t>
            </w:r>
          </w:p>
          <w:p w14:paraId="345D3D4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-Фотоотчет представляет из себя Архивный файл или папку на облачном обменнике; </w:t>
            </w:r>
          </w:p>
          <w:p w14:paraId="7803ACD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-Фото должны быть сделаны в дневное время суток;</w:t>
            </w:r>
          </w:p>
          <w:p w14:paraId="4009D5B2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-Разрешение кадра должно быть не менее 3000х4000 пикселей;</w:t>
            </w:r>
          </w:p>
          <w:p w14:paraId="5457EC9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-Размытые фото не будут учитываться и Ф/О не будет принят. Необходимо проверять четкость (фокусировку) сразу.</w:t>
            </w:r>
          </w:p>
          <w:p w14:paraId="4C1C88B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-Имена файлов фото в папке/архиве должны соответствовать номеру по данному требованию.</w:t>
            </w:r>
          </w:p>
          <w:p w14:paraId="7DB6AEB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Фотоотчет должен додержать.</w:t>
            </w:r>
          </w:p>
          <w:p w14:paraId="6459D6E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 Фото устройства фундамента Опоры:</w:t>
            </w:r>
          </w:p>
          <w:p w14:paraId="65966B1B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1.1 общий вид котлована с привязкой к местности (В кадр должны попасть часть застройки или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местности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по которой можно идентифицировать объект и его расположение). </w:t>
            </w:r>
          </w:p>
          <w:p w14:paraId="5697C91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1.2 Укрупненное фото котлована.</w:t>
            </w:r>
          </w:p>
          <w:p w14:paraId="18097E5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1.3 Фото котлована с подтверждением проектной глубины и габаритов в плане для типа строящейся опоры (рулетка) </w:t>
            </w:r>
          </w:p>
          <w:p w14:paraId="3F40E8C2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1.4 Фото наличия подсыпки на дно котлована (при наличии в проекте)</w:t>
            </w:r>
          </w:p>
          <w:p w14:paraId="382E3EC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 Фото контура заземления:</w:t>
            </w:r>
          </w:p>
          <w:p w14:paraId="612C46F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2.1 Общий вид котлована с установленным контуром заземления с привязкой к местности;</w:t>
            </w:r>
          </w:p>
          <w:p w14:paraId="7AAC562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2.2 Укрупненный вид котлована с установленным контуром заземления (все электроды заземления и соединительные шины должны быть видны)</w:t>
            </w:r>
          </w:p>
          <w:p w14:paraId="40726592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 Установка закладной части Опоры</w:t>
            </w:r>
          </w:p>
          <w:p w14:paraId="7FAF637C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3.1 Общий вид установленной закладной части Опоры с закладными под кабель (не забетонированной), с привязкой к местности.</w:t>
            </w:r>
          </w:p>
          <w:p w14:paraId="068876E6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3.2 Укрупненное фото котлована с установленной закладной частью Опоры (не забетонированной). При наличии армирования - дополнить общими фотографиями пространственных арматурных каркасов до заливки бетона</w:t>
            </w:r>
          </w:p>
          <w:p w14:paraId="3C4609EE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3.3 Общий вид фото забетонированного котлована и закладной части Опоры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согласно регламента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с привязкой к местности. Фото заполненного до верха бетоном фланца</w:t>
            </w:r>
          </w:p>
          <w:p w14:paraId="65F7C806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3.4 Укрупненный вид фото забетонированного котлована и закладной части Опоры</w:t>
            </w:r>
          </w:p>
          <w:p w14:paraId="6DC182D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3.5 Фото с электронным уровнем на опорном фланце в 2х перпендикулярных плоскостях закладной части ствола Опоры с допустимыми показателями горизонтальности.</w:t>
            </w:r>
          </w:p>
          <w:p w14:paraId="33C56B3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 Сборка ствола Опоры</w:t>
            </w:r>
          </w:p>
          <w:p w14:paraId="37ADFEA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4.1 Общий вид собранной, но не поднятой опоры, с привязкой к местности с 3 сторон</w:t>
            </w:r>
          </w:p>
          <w:p w14:paraId="290F544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4.2 Фото монтажных окон (закрепление, отсутствие вмятин). И общее фото окон подтверждающее их прямолинейное расположение</w:t>
            </w:r>
          </w:p>
          <w:p w14:paraId="4C216BE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4.3 Фото установленных шин заземления при их наличии в проектном решении</w:t>
            </w:r>
          </w:p>
          <w:p w14:paraId="39347E24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4.4 Фотографии регулировочных болтов при их наличии в проекте</w:t>
            </w:r>
          </w:p>
          <w:p w14:paraId="2DD7F80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4.5 Фотографии фланцевых соединений или упоров (на предмет отсутствия зазоров)</w:t>
            </w:r>
          </w:p>
          <w:p w14:paraId="5153134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ab/>
              <w:t>Подъем Опоры - Три произвольных Фото с разных сторон процесса установки ствола ОПОР (не менее 1 фото установленной опоры в полный рост)</w:t>
            </w:r>
          </w:p>
          <w:p w14:paraId="7B17C33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ab/>
              <w:t>Смонтированная Опоры</w:t>
            </w:r>
          </w:p>
          <w:p w14:paraId="59A80950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6.1 Общий вид установленной опоры с привязкой к местности</w:t>
            </w:r>
          </w:p>
          <w:p w14:paraId="1E7A2C17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6.2 Укрупненный Вид опорного соединения фланца с трех сторон (подтверждения проектного количества установленных шайб и контргаек и отсутствия ржавчины на них и на торцах шпилек, наличие маркировки класса прочности на торцах гаек)</w:t>
            </w:r>
          </w:p>
          <w:p w14:paraId="4FFA22A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6.3 Укрупненный вид полосы заземления снаружи ствола Опоры</w:t>
            </w:r>
          </w:p>
          <w:p w14:paraId="4A1058A1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6.4 Укрупненный вид соединения полосы заземления со стволом Опоры изнутри ствола Опоры (через технологический люк) или фото, подтверждающее выполнение проектного решения.</w:t>
            </w:r>
          </w:p>
          <w:p w14:paraId="7024EAE8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6.5 Укрупненный вид установленного цоколя (фото подтверждения целостности пластикового кожуха и наличия всех креплений в предусмотренных местах и правильность установки цоколя относительно земли </w:t>
            </w:r>
          </w:p>
          <w:p w14:paraId="5354BEFD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6.6 Общий вид установленной Опоры с трех сторон, подтверждающее правильную ориентацию опоры (монтажных окон) относительно существующих дорог. </w:t>
            </w:r>
          </w:p>
          <w:p w14:paraId="752FE1B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6.7 Фото, подтверждающее выполнение работ по геодезическому контролю вертикальности ствола опоры (фото опоры и исполнителя с оборудованием в процессе работ)</w:t>
            </w:r>
          </w:p>
          <w:p w14:paraId="48F3730A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6.8 Фото выполненных работ по благоустройству (восстановление растительного слоя), наличие проектного решения по устройству отмостки, отсутствие мусора на объекте после монтажа.</w:t>
            </w:r>
          </w:p>
          <w:p w14:paraId="3E9111C9" w14:textId="77777777"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6.9 Фото уточненных координат (укрупненное фото с GPS приемника, установленного опорном фланце Опоры, с отчетливо видимыми координатами и индикацией связи со спутниками на дисплее)</w:t>
            </w:r>
          </w:p>
          <w:p w14:paraId="5E642CFA" w14:textId="77777777" w:rsidR="00DC460C" w:rsidRPr="002145FA" w:rsidRDefault="00DC460C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A82A75D" w14:textId="77777777" w:rsidR="006E24D4" w:rsidRDefault="006E24D4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415B65CA" w14:textId="77777777" w:rsidR="006E24D4" w:rsidRPr="006E24D4" w:rsidRDefault="006E24D4" w:rsidP="006E24D4">
      <w:pPr>
        <w:spacing w:after="0" w:line="240" w:lineRule="auto"/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</w:pP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ЗАКАЗЧИК</w:t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  <w:t xml:space="preserve">            ПОДРЯДЧИК</w:t>
      </w: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6E24D4" w:rsidRPr="006E24D4" w14:paraId="0169C6BC" w14:textId="77777777" w:rsidTr="006E24D4">
        <w:tc>
          <w:tcPr>
            <w:tcW w:w="2505" w:type="pct"/>
          </w:tcPr>
          <w:p w14:paraId="6A5CC967" w14:textId="77777777" w:rsidR="006E24D4" w:rsidRPr="006E24D4" w:rsidRDefault="006E24D4" w:rsidP="006E24D4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  <w:p w14:paraId="0B845244" w14:textId="77777777"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14:paraId="6E54ADA7" w14:textId="77777777"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14:paraId="4196CD4A" w14:textId="77777777"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 w:rsidRPr="006E24D4">
              <w:rPr>
                <w:rFonts w:ascii="Times New Roman" w:eastAsia="Calibri" w:hAnsi="Times New Roman"/>
                <w:lang w:eastAsia="en-US"/>
              </w:rPr>
              <w:t xml:space="preserve">____________________ </w:t>
            </w:r>
            <w:r w:rsidRPr="006E24D4">
              <w:rPr>
                <w:rFonts w:ascii="Times New Roman" w:eastAsia="Calibri" w:hAnsi="Times New Roman"/>
                <w:b/>
                <w:lang w:eastAsia="en-US"/>
              </w:rPr>
              <w:t xml:space="preserve"> /</w:t>
            </w:r>
            <w:r w:rsidRPr="006E24D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514E5FD5" w14:textId="77777777" w:rsidR="006E24D4" w:rsidRPr="006E24D4" w:rsidRDefault="006E24D4" w:rsidP="006E24D4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95" w:type="pct"/>
          </w:tcPr>
          <w:p w14:paraId="46BF40F3" w14:textId="77777777"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14:paraId="0E930107" w14:textId="77777777"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14:paraId="389B31A0" w14:textId="77777777"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14:paraId="34CB96ED" w14:textId="77777777" w:rsidR="006E24D4" w:rsidRPr="006E24D4" w:rsidRDefault="006E24D4" w:rsidP="006E24D4">
            <w:pPr>
              <w:ind w:right="-1"/>
              <w:rPr>
                <w:rFonts w:ascii="Times New Roman" w:hAnsi="Times New Roman"/>
                <w:lang w:eastAsia="en-US"/>
              </w:rPr>
            </w:pPr>
            <w:r w:rsidRPr="006E24D4">
              <w:rPr>
                <w:rFonts w:ascii="Times New Roman" w:hAnsi="Times New Roman"/>
                <w:b/>
              </w:rPr>
              <w:t>__________________ /</w:t>
            </w:r>
          </w:p>
        </w:tc>
      </w:tr>
    </w:tbl>
    <w:p w14:paraId="230316BF" w14:textId="77777777" w:rsidR="00DC460C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4FF2C0BB" w14:textId="77777777" w:rsidR="00DC460C" w:rsidRPr="00DC460C" w:rsidRDefault="00DC460C" w:rsidP="00DC460C">
      <w:pPr>
        <w:spacing w:after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DC460C">
        <w:rPr>
          <w:rFonts w:ascii="Times New Roman" w:eastAsiaTheme="minorHAnsi" w:hAnsi="Times New Roman"/>
          <w:b/>
          <w:sz w:val="24"/>
          <w:lang w:eastAsia="en-US"/>
        </w:rPr>
        <w:t xml:space="preserve">Техническое задание на выполнение проектных и </w:t>
      </w:r>
    </w:p>
    <w:p w14:paraId="0FEE9C66" w14:textId="647494E1" w:rsidR="00DC460C" w:rsidRDefault="00DC460C" w:rsidP="00DC460C">
      <w:pPr>
        <w:spacing w:after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DC460C">
        <w:rPr>
          <w:rFonts w:ascii="Times New Roman" w:eastAsiaTheme="minorHAnsi" w:hAnsi="Times New Roman"/>
          <w:b/>
          <w:sz w:val="24"/>
          <w:lang w:eastAsia="en-US"/>
        </w:rPr>
        <w:t>строительно-монтажных работ по устройству ВЛЭС.</w:t>
      </w:r>
    </w:p>
    <w:p w14:paraId="45A9EF09" w14:textId="77777777" w:rsidR="00DC460C" w:rsidRPr="00DC460C" w:rsidRDefault="00DC460C" w:rsidP="00DC460C">
      <w:pPr>
        <w:spacing w:after="0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3"/>
        <w:gridCol w:w="8065"/>
      </w:tblGrid>
      <w:tr w:rsidR="00DC460C" w14:paraId="64AB9C79" w14:textId="77777777" w:rsidTr="00DC460C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C6F" w14:textId="77777777" w:rsidR="00DC460C" w:rsidRDefault="00DC460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ДАННЫЕ.</w:t>
            </w:r>
          </w:p>
        </w:tc>
      </w:tr>
      <w:tr w:rsidR="00DC460C" w14:paraId="790574C9" w14:textId="77777777" w:rsidTr="00DC460C">
        <w:trPr>
          <w:trHeight w:val="37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B91B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Наименование работ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10E8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строительство линии внешнего электроснабжения Объекта</w:t>
            </w:r>
          </w:p>
        </w:tc>
      </w:tr>
      <w:tr w:rsidR="00DC460C" w14:paraId="4E685C1F" w14:textId="77777777" w:rsidTr="00DC460C">
        <w:trPr>
          <w:trHeight w:val="57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416C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Назначение объекта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0B68E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 для размещения технологического оборудования</w:t>
            </w:r>
          </w:p>
        </w:tc>
      </w:tr>
      <w:tr w:rsidR="00DC460C" w14:paraId="7E53722B" w14:textId="77777777" w:rsidTr="00DC460C">
        <w:trPr>
          <w:trHeight w:val="26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F8E4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 Основание для проектирования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FE52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 на выполнение Работ</w:t>
            </w:r>
          </w:p>
        </w:tc>
      </w:tr>
      <w:tr w:rsidR="00DC460C" w14:paraId="0C02CADD" w14:textId="77777777" w:rsidTr="00DC460C">
        <w:trPr>
          <w:trHeight w:val="26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86A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Планируемые сроки начала и окончания работ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80D2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Заказом</w:t>
            </w:r>
          </w:p>
        </w:tc>
      </w:tr>
      <w:tr w:rsidR="00DC460C" w14:paraId="43ADBA94" w14:textId="77777777" w:rsidTr="00DC460C">
        <w:trPr>
          <w:trHeight w:val="26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3A34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 Данные об особых условиях строительства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C663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Документация каждого Объекта, должна быть выполнена в соответствии с ветровым, гололедным, снеговым и сейсмическим районами строительства. Координаты места строительства указываются в Заказе</w:t>
            </w:r>
          </w:p>
        </w:tc>
      </w:tr>
      <w:tr w:rsidR="00DC460C" w14:paraId="52FA3F80" w14:textId="77777777" w:rsidTr="00DC460C">
        <w:trPr>
          <w:trHeight w:val="1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87EB" w14:textId="77777777" w:rsidR="00DC460C" w:rsidRDefault="00DC460C">
            <w:pPr>
              <w:spacing w:before="40" w:after="4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ИСХОДНЫЕ ДАННЫЕ. ТЕХНИЧЕСКИЕ ТРЕБОВАНИЯ.</w:t>
            </w:r>
          </w:p>
        </w:tc>
      </w:tr>
      <w:tr w:rsidR="00DC460C" w14:paraId="1B3399E8" w14:textId="77777777" w:rsidTr="00DC460C">
        <w:trPr>
          <w:trHeight w:val="547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F886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 Электроснабжение. 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385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Основными критериями при определении оптимальной точки присоединения к сетям электросетевых компаний, а также сетей городского электротранспорта является:</w:t>
            </w:r>
          </w:p>
          <w:p w14:paraId="11905BF1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удаленности точки присоединения;</w:t>
            </w:r>
          </w:p>
          <w:p w14:paraId="6A23EFFC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класса напряжения;</w:t>
            </w:r>
          </w:p>
          <w:p w14:paraId="7FBA82AA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наличие свободной мощности в точке присоединения;</w:t>
            </w:r>
          </w:p>
          <w:p w14:paraId="3133B815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дополнительные обременения от электросетевой организации;</w:t>
            </w:r>
          </w:p>
          <w:p w14:paraId="2829CF14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электроснабжению при присоединении к электрическим сетям 0,4кВ; </w:t>
            </w:r>
          </w:p>
          <w:p w14:paraId="66F9F6BF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электроснабжения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7BFE57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Установленная мощность – 15-25 кВт (в зависимости от технических условий);</w:t>
            </w:r>
          </w:p>
          <w:p w14:paraId="15D91A3D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380/220В;</w:t>
            </w:r>
          </w:p>
          <w:p w14:paraId="44D04657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Номинальная частота – 50Гц;</w:t>
            </w:r>
          </w:p>
          <w:p w14:paraId="05274995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Внешнее электроснабжение должно быть выполнено в соответствии с ПУЭ, ГОСТ Р 50571.1-2009 и обеспечивать работу электроустановок с суммарной потребляемой мощностью 15-25кВт в зависимости от условий присоединения.</w:t>
            </w:r>
          </w:p>
          <w:p w14:paraId="4F3E81AA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Электроснабжение потребителей Объекта выполнить от существующих линий электроснабжения 0,4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3й категории надежности, с установкой вводно-распределительных щитов (ЩУ и РЩ). Все электромонтажные работы производить в строгом соответствии с актуальными требованиями ПУЭ, ПТЭЭП и СНиП 3.05.06-85. Ответственным за правильную организацию и безопасность проведения работ является руководитель этих работ. </w:t>
            </w:r>
          </w:p>
          <w:p w14:paraId="2C013ADD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проведении электромонтажных работ выполнить маркировку всех кабелей и проводов.</w:t>
            </w:r>
          </w:p>
          <w:p w14:paraId="463BFD89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заземления должна быть выполнена по схеме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 Также обеспечить заземление оборудования в соответствии с требованиями по обеспечению безопасности ГОСТ Р 50571.3-94 и ГОСТ Р 50571.5-94</w:t>
            </w:r>
          </w:p>
          <w:p w14:paraId="067A5507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электроснабжения оборудования, размещаемого на проектируемой опоре двойного назначения разработать в соответствии с принципиальной схемой Приложение №1 к техническому заданию.</w:t>
            </w:r>
          </w:p>
          <w:p w14:paraId="1E1CA25F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ЩУ и РЩ предоставляет Подрядчик.</w:t>
            </w:r>
          </w:p>
          <w:p w14:paraId="4B8DCC29" w14:textId="77777777" w:rsidR="00DC460C" w:rsidRDefault="00DC460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приборах учета щитов ЩУ и РЩ должна быть проведена настройка для работы в системе АИСКУЭ, а также каждый шкаф должный быть укомплектован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>
              <w:rPr>
                <w:rFonts w:ascii="Times New Roman" w:hAnsi="Times New Roman"/>
                <w:sz w:val="20"/>
                <w:szCs w:val="20"/>
              </w:rPr>
              <w:t>-картой (в счетчике М234), выносными GSM антеннами и принципиальными схемами электроснабжения,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-карта предоставляется Заказчиком);</w:t>
            </w:r>
          </w:p>
          <w:p w14:paraId="19DE1CD6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Щит балансового учета ЩУ установить в точке подключения на высоте 1,7м. Распределённый щит РЩ на ВМО установить на высоте 2,5м. </w:t>
            </w:r>
          </w:p>
          <w:p w14:paraId="7904EC58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CEBEB6C" w14:textId="77777777" w:rsidR="00DC460C" w:rsidRDefault="00DC460C">
            <w:pPr>
              <w:spacing w:before="40" w:after="4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проведении электромонтажных работ выполнить маркировку всех кабелей и проводов.</w:t>
            </w:r>
          </w:p>
          <w:p w14:paraId="11B36707" w14:textId="77777777" w:rsidR="00DC460C" w:rsidRDefault="00DC460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Присоединение осуществить в соответствии выданными электросетевой организации техническими условиями. В случае если электросетевая организация, при осуществлении осмотра электроустановок выставляет замечания, необходимо внести изменения в схему (заменить автоматические выключатели, прибор учета, демонтировать клеммные колодки, установить бокс под опломбировку), предварительно согласовав ее с Заказчиком.  </w:t>
            </w:r>
          </w:p>
          <w:p w14:paraId="2A843463" w14:textId="77777777" w:rsidR="00DC460C" w:rsidRDefault="00DC460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Обеспечить защитное заземление (зануление) щитового оборудования.</w:t>
            </w:r>
          </w:p>
          <w:p w14:paraId="2CDA8053" w14:textId="77777777" w:rsidR="00DC460C" w:rsidRDefault="00DC460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осветительного оборудования на заменяемой опоре, обеспечить перевес воздушных линий электроснабжения, а также монтаж и подключение осветительной аппаратуры, в соответствии с выданными техническими условиями на опоре двойного назначения.</w:t>
            </w:r>
          </w:p>
          <w:p w14:paraId="5579B922" w14:textId="77777777" w:rsidR="00DC460C" w:rsidRDefault="00DC460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окончанию работ выполнить лабораторные измерения вновь вводимой в эксплуатацию электроустановки в соответствии с требованием ГОСТ 50571.16-2007, ГОСТ Р 50571.16-99, ПУЭ п. 1.8.34(1) табл. 1.8.39, а также предоставить оформить технический отчет.</w:t>
            </w:r>
          </w:p>
          <w:p w14:paraId="39C0240B" w14:textId="77777777" w:rsidR="00DC460C" w:rsidRDefault="00DC460C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60C" w14:paraId="64CC429C" w14:textId="77777777" w:rsidTr="00DC460C">
        <w:trPr>
          <w:trHeight w:val="1118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1FF1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 Приложение №1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F0B" w14:textId="77777777" w:rsidR="00DC460C" w:rsidRDefault="00DC460C">
            <w:pPr>
              <w:spacing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635AF35" w14:textId="77777777" w:rsidR="00DC460C" w:rsidRDefault="00DC460C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Приложение № 1                                          </w:t>
            </w:r>
          </w:p>
          <w:p w14:paraId="248F3F4D" w14:textId="604F7A3A" w:rsidR="00DC460C" w:rsidRDefault="00DC460C">
            <w:pPr>
              <w:shd w:val="clear" w:color="auto" w:fill="FFFFFF"/>
              <w:tabs>
                <w:tab w:val="left" w:pos="6698"/>
              </w:tabs>
              <w:spacing w:after="0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0ACB799" wp14:editId="781532EC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357505</wp:posOffset>
                  </wp:positionV>
                  <wp:extent cx="2657475" cy="3343275"/>
                  <wp:effectExtent l="0" t="0" r="9525" b="9525"/>
                  <wp:wrapSquare wrapText="bothSides"/>
                  <wp:docPr id="18687453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34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C258C" w14:textId="77777777" w:rsidR="00DC460C" w:rsidRDefault="00DC460C">
            <w:pPr>
              <w:shd w:val="clear" w:color="auto" w:fill="FFFFFF"/>
              <w:tabs>
                <w:tab w:val="left" w:pos="6698"/>
              </w:tabs>
              <w:spacing w:after="0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B924A9" w14:textId="77777777" w:rsidR="00DC460C" w:rsidRDefault="00DC460C">
            <w:pPr>
              <w:shd w:val="clear" w:color="auto" w:fill="FFFFFF"/>
              <w:tabs>
                <w:tab w:val="left" w:pos="6698"/>
              </w:tabs>
              <w:spacing w:after="0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C00EBB" w14:textId="77777777" w:rsidR="00DC460C" w:rsidRDefault="00DC460C">
            <w:pPr>
              <w:shd w:val="clear" w:color="auto" w:fill="FFFFFF"/>
              <w:tabs>
                <w:tab w:val="left" w:pos="6698"/>
              </w:tabs>
              <w:spacing w:after="0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0203A3" w14:textId="77777777" w:rsidR="00DC460C" w:rsidRDefault="00DC460C">
            <w:pPr>
              <w:shd w:val="clear" w:color="auto" w:fill="FFFFFF"/>
              <w:tabs>
                <w:tab w:val="left" w:pos="6698"/>
              </w:tabs>
              <w:spacing w:after="0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5246AD" w14:textId="77777777" w:rsidR="00DC460C" w:rsidRDefault="00DC460C">
            <w:pPr>
              <w:shd w:val="clear" w:color="auto" w:fill="FFFFFF"/>
              <w:tabs>
                <w:tab w:val="left" w:pos="6698"/>
              </w:tabs>
              <w:spacing w:after="0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6E391C" w14:textId="77777777" w:rsidR="00DC460C" w:rsidRDefault="00DC460C">
            <w:pPr>
              <w:shd w:val="clear" w:color="auto" w:fill="FFFFFF"/>
              <w:tabs>
                <w:tab w:val="left" w:pos="6698"/>
              </w:tabs>
              <w:spacing w:after="0" w:line="240" w:lineRule="auto"/>
              <w:ind w:left="-85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91ADFA" w14:textId="77777777" w:rsidR="00DC460C" w:rsidRDefault="00DC46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60C" w14:paraId="286EAEAA" w14:textId="77777777" w:rsidTr="00DC460C">
        <w:trPr>
          <w:trHeight w:val="547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3F01" w14:textId="77777777" w:rsidR="00DC460C" w:rsidRDefault="00DC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Территория и благоустройство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C529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 факту окончания строительно-монтажных работ необходимо:</w:t>
            </w:r>
          </w:p>
          <w:p w14:paraId="5B45676C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убрать строительный мусор </w:t>
            </w:r>
          </w:p>
          <w:p w14:paraId="109D768D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выполнить восстановление (при необходимости) газонов, зеленых насаждений и элементов благоустройства в случае их повреждения при производстве работ, конструктивных слоев дорожной одежды тротуаров, с последующим устройством асфальтобетонного покрытия на всю ширину;</w:t>
            </w:r>
          </w:p>
          <w:p w14:paraId="03D9AA4F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выполнить восстановление (при необходимости) бортового камня (с заменой поврежденного на новый)</w:t>
            </w:r>
          </w:p>
          <w:p w14:paraId="50675D2F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 выполнить восстановление (при необходимости) люков колодцев, попадающих в зону производства работ, с обязательной установкой на железобетонные подкладные элементы</w:t>
            </w:r>
          </w:p>
        </w:tc>
      </w:tr>
      <w:tr w:rsidR="00DC460C" w14:paraId="6D76FE81" w14:textId="77777777" w:rsidTr="00DC460C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7A63" w14:textId="77777777" w:rsidR="00DC460C" w:rsidRDefault="00DC460C">
            <w:pPr>
              <w:spacing w:after="0" w:line="240" w:lineRule="auto"/>
              <w:ind w:left="720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ТРЕБОВАНИЯ К ПРОЕКТИРОВАНИЮ</w:t>
            </w:r>
          </w:p>
        </w:tc>
      </w:tr>
      <w:tr w:rsidR="00DC460C" w14:paraId="3B9CEE6B" w14:textId="77777777" w:rsidTr="00DC460C">
        <w:trPr>
          <w:trHeight w:val="547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334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A94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рабочей документации на Объект должно отвечать требованиям ГОСТ Р 21.1101-2013</w:t>
            </w:r>
          </w:p>
          <w:p w14:paraId="069B2B72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Разрабатываемые альбомы рабочей документации</w:t>
            </w:r>
          </w:p>
          <w:p w14:paraId="09DE796D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Альбом ЭС «Внешнее электроснабжение»</w:t>
            </w:r>
          </w:p>
          <w:p w14:paraId="36E5093D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Список альбомов согласовывается отдельно по каждой площадке и может быть уточнен.</w:t>
            </w:r>
          </w:p>
          <w:p w14:paraId="0BA03D4F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Исполнительная документация должна содержать:</w:t>
            </w:r>
          </w:p>
          <w:p w14:paraId="1D5CB281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Актуальную выписку из реестра членов СРО</w:t>
            </w:r>
          </w:p>
          <w:p w14:paraId="0838B830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Акты выполненных работ</w:t>
            </w:r>
          </w:p>
          <w:p w14:paraId="02FEBB32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Сертификаты на используемые материалы</w:t>
            </w:r>
          </w:p>
          <w:p w14:paraId="016011A9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Журналы работ</w:t>
            </w:r>
          </w:p>
          <w:p w14:paraId="5D921F1E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Копии приказов о назначении ответственных лиц</w:t>
            </w:r>
          </w:p>
          <w:p w14:paraId="49C09E81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Документация на Объект должна обеспечить выполнение строительно-монтажных работ в полном объёме, к ней прикладывается копия оригинальных документов (с синей печатью и подписями) – на электронном носителе.</w:t>
            </w:r>
          </w:p>
          <w:p w14:paraId="7D8D9513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60C" w14:paraId="76FA33FF" w14:textId="77777777" w:rsidTr="00DC460C">
        <w:trPr>
          <w:trHeight w:val="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43BC" w14:textId="77777777" w:rsidR="00DC460C" w:rsidRDefault="00DC460C">
            <w:pPr>
              <w:spacing w:after="0" w:line="240" w:lineRule="auto"/>
              <w:ind w:left="720"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перечень приемо-сдаточных документов, передаваемых Подрядной организацией Заказчику при сдаче законченного строительства линии внешнего электроснабжения</w:t>
            </w:r>
          </w:p>
        </w:tc>
      </w:tr>
      <w:tr w:rsidR="00DC460C" w14:paraId="6A4857F8" w14:textId="77777777" w:rsidTr="00DC460C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62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ЭС</w:t>
            </w:r>
          </w:p>
          <w:p w14:paraId="46466E75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Акт допуска прибора учета к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0845EA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Акт о выполнении технических условий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6ED975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Акт об осуществлении технологического присоединения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9920DD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Акт разграничения балансовой принадлежности электросетей 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EA371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Акт разграничения эксплуатационной ответственности сторон (при наличии))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20E1C4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потерь;</w:t>
            </w:r>
          </w:p>
          <w:p w14:paraId="2282137E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Оригиналы согласованных и прошедших экспертизу проектов;</w:t>
            </w:r>
          </w:p>
          <w:p w14:paraId="733282D7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Ведомость рабочих чертежей;</w:t>
            </w:r>
          </w:p>
          <w:p w14:paraId="73D2698A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технической готовности электромонтажных работ;</w:t>
            </w:r>
          </w:p>
          <w:p w14:paraId="6A27C1A6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ведомость смонтированного оборудования;</w:t>
            </w:r>
          </w:p>
          <w:p w14:paraId="123CFA83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ведомость отступлений от проекта;</w:t>
            </w:r>
          </w:p>
          <w:p w14:paraId="48633B12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ведомость электромонтажных недоделок, а также справка о ликвидации недоделок;</w:t>
            </w:r>
          </w:p>
          <w:p w14:paraId="21DE0652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осмотра и проверки состояния открыто проложенных заземляющих проводников;</w:t>
            </w:r>
          </w:p>
          <w:p w14:paraId="5DA53707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Акты осмотра кабельной канализации в траншеях и каналах перед закрытием (по необходимости);</w:t>
            </w:r>
          </w:p>
          <w:p w14:paraId="263CED13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Акты освидетельствования скрытых работ;</w:t>
            </w:r>
          </w:p>
          <w:p w14:paraId="0A5FAA1A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приемки монтажа силового трансформатора;</w:t>
            </w:r>
          </w:p>
          <w:p w14:paraId="130D63C4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Ведомость монтажа воздушной линии;</w:t>
            </w:r>
          </w:p>
          <w:p w14:paraId="03B91226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Паспорта всех заземляющих устройств (СТП, ВЛ, АМС и пр.);</w:t>
            </w:r>
          </w:p>
          <w:p w14:paraId="6DF9FB44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воздушной линии электропередач;</w:t>
            </w:r>
          </w:p>
          <w:p w14:paraId="2A295A23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Паспорта и сертификаты на все установленное электрооборудование;</w:t>
            </w:r>
          </w:p>
          <w:p w14:paraId="0F73C310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прокладки кабелей (по необходимости);</w:t>
            </w:r>
          </w:p>
          <w:p w14:paraId="670F0830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отчет о проведении приемосдаточных испытаний электрооборудования;</w:t>
            </w:r>
          </w:p>
          <w:p w14:paraId="46BA0F4D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программа испытаний;</w:t>
            </w:r>
          </w:p>
          <w:p w14:paraId="6AE9CC18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визуального осмотра электроустановки;</w:t>
            </w:r>
          </w:p>
          <w:p w14:paraId="2647ADBB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измерений сопротивления изоляции проводов;</w:t>
            </w:r>
          </w:p>
          <w:p w14:paraId="26E09FE6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целостности цепи заземления (+ схема заземления);</w:t>
            </w:r>
          </w:p>
          <w:p w14:paraId="1263008A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контрольной проверки стрел подвеса и габаритов ВЛ;</w:t>
            </w:r>
          </w:p>
          <w:p w14:paraId="7B187AA2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протокол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прогрузки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автоматических выключателей до 1000В;</w:t>
            </w:r>
          </w:p>
          <w:p w14:paraId="75258425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наличия цепи между заземлителем и заземленными электроустановками;</w:t>
            </w:r>
          </w:p>
          <w:p w14:paraId="3B4B83D7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проверки полного сопротивления петли фаза-нуль;</w:t>
            </w:r>
          </w:p>
          <w:p w14:paraId="5B0DA772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проверки глубины установки опор ВЛ 10кВ и 0,4кВ;</w:t>
            </w:r>
          </w:p>
          <w:p w14:paraId="35DDA02C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испытания РЛНД;</w:t>
            </w:r>
          </w:p>
          <w:p w14:paraId="12569712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протоколы измерения сопротивления изоляции силовых кабелей и проводов до 1000В;</w:t>
            </w:r>
          </w:p>
          <w:p w14:paraId="1EEE5446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сопротивления растекания тока контура заземления (заземляющих устройств);</w:t>
            </w:r>
          </w:p>
          <w:p w14:paraId="3823C6E4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перечень применяемого испытательного оборудования и средств измерений;</w:t>
            </w:r>
          </w:p>
          <w:p w14:paraId="4F91DAEA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 высоковольтных испытаний трансформатора + сертификат на залитое масло;</w:t>
            </w:r>
          </w:p>
          <w:p w14:paraId="298824CA" w14:textId="77777777" w:rsidR="00DC460C" w:rsidRDefault="00DC460C">
            <w:pPr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протоколы очередных проверок и сертификаты на испытательное оборудование и средства измерений;</w:t>
            </w:r>
          </w:p>
          <w:p w14:paraId="66F834CB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Актуальная выписка из реестра членов СРО;</w:t>
            </w:r>
          </w:p>
          <w:p w14:paraId="5B0E40A9" w14:textId="77777777" w:rsidR="00DC460C" w:rsidRDefault="00DC460C" w:rsidP="00DC46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Копии свидетельств о регистрации электролаборатории;</w:t>
            </w:r>
          </w:p>
          <w:p w14:paraId="4CD38955" w14:textId="77777777" w:rsidR="00DC460C" w:rsidRDefault="00DC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4AEEF1" w14:textId="77777777" w:rsidR="00DC460C" w:rsidRDefault="00DC460C" w:rsidP="00DC460C">
      <w:pPr>
        <w:jc w:val="both"/>
        <w:rPr>
          <w:rFonts w:ascii="Times New Roman" w:hAnsi="Times New Roman"/>
          <w:b/>
          <w:sz w:val="24"/>
          <w:szCs w:val="24"/>
        </w:rPr>
      </w:pPr>
    </w:p>
    <w:p w14:paraId="48BD4BBF" w14:textId="77777777" w:rsidR="00DC460C" w:rsidRPr="006E24D4" w:rsidRDefault="00DC460C" w:rsidP="00DC460C">
      <w:pPr>
        <w:spacing w:after="0" w:line="240" w:lineRule="auto"/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</w:pP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ЗАКАЗЧИК</w:t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  <w:t xml:space="preserve">            ПОДРЯДЧИК</w:t>
      </w: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DC460C" w:rsidRPr="006E24D4" w14:paraId="27B7163A" w14:textId="77777777" w:rsidTr="00F459E7">
        <w:tc>
          <w:tcPr>
            <w:tcW w:w="2505" w:type="pct"/>
          </w:tcPr>
          <w:p w14:paraId="210FC112" w14:textId="77777777" w:rsidR="00DC460C" w:rsidRPr="006E24D4" w:rsidRDefault="00DC460C" w:rsidP="00F459E7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  <w:p w14:paraId="746E8B7B" w14:textId="77777777" w:rsidR="00DC460C" w:rsidRPr="006E24D4" w:rsidRDefault="00DC460C" w:rsidP="00F459E7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14:paraId="4FE9D383" w14:textId="77777777" w:rsidR="00DC460C" w:rsidRPr="006E24D4" w:rsidRDefault="00DC460C" w:rsidP="00F459E7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14:paraId="58641CBC" w14:textId="77777777" w:rsidR="00DC460C" w:rsidRPr="006E24D4" w:rsidRDefault="00DC460C" w:rsidP="00F459E7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14:paraId="13AF3177" w14:textId="77777777" w:rsidR="00DC460C" w:rsidRPr="006E24D4" w:rsidRDefault="00DC460C" w:rsidP="00F459E7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14:paraId="43095B8D" w14:textId="67B538FF" w:rsidR="00DC460C" w:rsidRPr="006E24D4" w:rsidRDefault="00DC460C" w:rsidP="00F459E7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 w:rsidRPr="006E24D4">
              <w:rPr>
                <w:rFonts w:ascii="Times New Roman" w:eastAsia="Calibri" w:hAnsi="Times New Roman"/>
                <w:lang w:eastAsia="en-US"/>
              </w:rPr>
              <w:t xml:space="preserve">____________________ </w:t>
            </w:r>
            <w:r w:rsidRPr="006E24D4">
              <w:rPr>
                <w:rFonts w:ascii="Times New Roman" w:eastAsia="Calibri" w:hAnsi="Times New Roman"/>
                <w:b/>
                <w:lang w:eastAsia="en-US"/>
              </w:rPr>
              <w:t xml:space="preserve"> /</w:t>
            </w:r>
            <w:r w:rsidRPr="006E24D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____________________/</w:t>
            </w:r>
          </w:p>
          <w:p w14:paraId="590A0856" w14:textId="77777777" w:rsidR="00DC460C" w:rsidRPr="006E24D4" w:rsidRDefault="00DC460C" w:rsidP="00F459E7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95" w:type="pct"/>
          </w:tcPr>
          <w:p w14:paraId="70EEBC75" w14:textId="77777777" w:rsidR="00DC460C" w:rsidRPr="006E24D4" w:rsidRDefault="00DC460C" w:rsidP="00F459E7">
            <w:pPr>
              <w:ind w:right="-1"/>
              <w:rPr>
                <w:rFonts w:ascii="Times New Roman" w:hAnsi="Times New Roman"/>
              </w:rPr>
            </w:pPr>
          </w:p>
          <w:p w14:paraId="11C0BFF4" w14:textId="77777777" w:rsidR="00DC460C" w:rsidRPr="006E24D4" w:rsidRDefault="00DC460C" w:rsidP="00F459E7">
            <w:pPr>
              <w:ind w:right="-1"/>
              <w:rPr>
                <w:rFonts w:ascii="Times New Roman" w:hAnsi="Times New Roman"/>
              </w:rPr>
            </w:pPr>
          </w:p>
          <w:p w14:paraId="2A90B967" w14:textId="77777777" w:rsidR="00DC460C" w:rsidRPr="006E24D4" w:rsidRDefault="00DC460C" w:rsidP="00F459E7">
            <w:pPr>
              <w:ind w:right="-1"/>
              <w:rPr>
                <w:rFonts w:ascii="Times New Roman" w:hAnsi="Times New Roman"/>
              </w:rPr>
            </w:pPr>
          </w:p>
          <w:p w14:paraId="0D255C05" w14:textId="77777777" w:rsidR="00DC460C" w:rsidRPr="006E24D4" w:rsidRDefault="00DC460C" w:rsidP="00F459E7">
            <w:pPr>
              <w:ind w:right="-1"/>
              <w:rPr>
                <w:rFonts w:ascii="Times New Roman" w:hAnsi="Times New Roman"/>
              </w:rPr>
            </w:pPr>
          </w:p>
          <w:p w14:paraId="6D47D6BF" w14:textId="77777777" w:rsidR="00DC460C" w:rsidRPr="006E24D4" w:rsidRDefault="00DC460C" w:rsidP="00F459E7">
            <w:pPr>
              <w:ind w:right="-1"/>
              <w:rPr>
                <w:rFonts w:ascii="Times New Roman" w:hAnsi="Times New Roman"/>
              </w:rPr>
            </w:pPr>
          </w:p>
          <w:p w14:paraId="780660A8" w14:textId="765F3B69" w:rsidR="00DC460C" w:rsidRPr="006E24D4" w:rsidRDefault="00DC460C" w:rsidP="00F459E7">
            <w:pPr>
              <w:ind w:right="-1"/>
              <w:rPr>
                <w:rFonts w:ascii="Times New Roman" w:hAnsi="Times New Roman"/>
                <w:lang w:eastAsia="en-US"/>
              </w:rPr>
            </w:pPr>
            <w:r w:rsidRPr="006E24D4">
              <w:rPr>
                <w:rFonts w:ascii="Times New Roman" w:hAnsi="Times New Roman"/>
                <w:b/>
              </w:rPr>
              <w:t>__________________ /</w:t>
            </w:r>
            <w:r>
              <w:rPr>
                <w:rFonts w:ascii="Times New Roman" w:hAnsi="Times New Roman"/>
                <w:b/>
              </w:rPr>
              <w:t>______________________/</w:t>
            </w:r>
          </w:p>
        </w:tc>
      </w:tr>
    </w:tbl>
    <w:p w14:paraId="4CAD6CF0" w14:textId="77777777" w:rsidR="00DC460C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0BCF760E" w14:textId="77777777" w:rsidR="00DC460C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1BEBC690" w14:textId="77777777" w:rsidR="00DC460C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491882A5" w14:textId="77777777" w:rsidR="00DC460C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03B07C4B" w14:textId="77777777" w:rsidR="00DC460C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33FD0960" w14:textId="77777777" w:rsidR="00DC460C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14:paraId="5388E638" w14:textId="77777777" w:rsidR="00DC460C" w:rsidRPr="002145FA" w:rsidRDefault="00DC460C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C460C" w:rsidRPr="002145FA" w:rsidSect="006E24D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15C43"/>
    <w:multiLevelType w:val="hybridMultilevel"/>
    <w:tmpl w:val="C2A0F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423B3"/>
    <w:multiLevelType w:val="hybridMultilevel"/>
    <w:tmpl w:val="21484E7C"/>
    <w:lvl w:ilvl="0" w:tplc="4900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FABE34">
      <w:numFmt w:val="none"/>
      <w:lvlText w:val=""/>
      <w:lvlJc w:val="left"/>
      <w:pPr>
        <w:tabs>
          <w:tab w:val="num" w:pos="360"/>
        </w:tabs>
      </w:pPr>
    </w:lvl>
    <w:lvl w:ilvl="2" w:tplc="6DACBE58">
      <w:numFmt w:val="none"/>
      <w:lvlText w:val=""/>
      <w:lvlJc w:val="left"/>
      <w:pPr>
        <w:tabs>
          <w:tab w:val="num" w:pos="360"/>
        </w:tabs>
      </w:pPr>
    </w:lvl>
    <w:lvl w:ilvl="3" w:tplc="BDBA3262">
      <w:numFmt w:val="none"/>
      <w:lvlText w:val=""/>
      <w:lvlJc w:val="left"/>
      <w:pPr>
        <w:tabs>
          <w:tab w:val="num" w:pos="360"/>
        </w:tabs>
      </w:pPr>
    </w:lvl>
    <w:lvl w:ilvl="4" w:tplc="4BAEB246">
      <w:numFmt w:val="none"/>
      <w:lvlText w:val=""/>
      <w:lvlJc w:val="left"/>
      <w:pPr>
        <w:tabs>
          <w:tab w:val="num" w:pos="360"/>
        </w:tabs>
      </w:pPr>
    </w:lvl>
    <w:lvl w:ilvl="5" w:tplc="9D08EDC8">
      <w:numFmt w:val="none"/>
      <w:lvlText w:val=""/>
      <w:lvlJc w:val="left"/>
      <w:pPr>
        <w:tabs>
          <w:tab w:val="num" w:pos="360"/>
        </w:tabs>
      </w:pPr>
    </w:lvl>
    <w:lvl w:ilvl="6" w:tplc="AC860C00">
      <w:numFmt w:val="none"/>
      <w:lvlText w:val=""/>
      <w:lvlJc w:val="left"/>
      <w:pPr>
        <w:tabs>
          <w:tab w:val="num" w:pos="360"/>
        </w:tabs>
      </w:pPr>
    </w:lvl>
    <w:lvl w:ilvl="7" w:tplc="A8A2C15C">
      <w:numFmt w:val="none"/>
      <w:lvlText w:val=""/>
      <w:lvlJc w:val="left"/>
      <w:pPr>
        <w:tabs>
          <w:tab w:val="num" w:pos="360"/>
        </w:tabs>
      </w:pPr>
    </w:lvl>
    <w:lvl w:ilvl="8" w:tplc="718EDB8E">
      <w:numFmt w:val="none"/>
      <w:lvlText w:val=""/>
      <w:lvlJc w:val="left"/>
      <w:pPr>
        <w:tabs>
          <w:tab w:val="num" w:pos="360"/>
        </w:tabs>
      </w:pPr>
    </w:lvl>
  </w:abstractNum>
  <w:num w:numId="1" w16cid:durableId="959385375">
    <w:abstractNumId w:val="1"/>
  </w:num>
  <w:num w:numId="2" w16cid:durableId="1250692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6"/>
    <w:rsid w:val="00135071"/>
    <w:rsid w:val="002145FA"/>
    <w:rsid w:val="002504FE"/>
    <w:rsid w:val="002E45F6"/>
    <w:rsid w:val="006E24D4"/>
    <w:rsid w:val="00B01072"/>
    <w:rsid w:val="00D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D0181"/>
  <w15:docId w15:val="{EEE01DEB-CB16-4739-9C25-F6A34F2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45FA"/>
    <w:pPr>
      <w:keepNext/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hAnsi="Times New Roman"/>
      <w:bCs/>
      <w:color w:val="000000"/>
      <w:spacing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2145F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5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2145F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145FA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5FA"/>
    <w:rPr>
      <w:rFonts w:ascii="Times New Roman" w:eastAsia="Times New Roman" w:hAnsi="Times New Roman" w:cs="Times New Roman"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145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5F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5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45F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45FA"/>
  </w:style>
  <w:style w:type="paragraph" w:styleId="21">
    <w:name w:val="Body Text 2"/>
    <w:basedOn w:val="a"/>
    <w:link w:val="22"/>
    <w:rsid w:val="002145FA"/>
    <w:pPr>
      <w:tabs>
        <w:tab w:val="num" w:pos="603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14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145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145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145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2145FA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145FA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2145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8"/>
      <w:jc w:val="both"/>
    </w:pPr>
    <w:rPr>
      <w:rFonts w:ascii="Times New Roman" w:hAnsi="Times New Roman"/>
      <w:i/>
      <w:iCs/>
      <w:color w:val="00000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2145F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FFFFFF"/>
      <w:lang w:eastAsia="ru-RU"/>
    </w:rPr>
  </w:style>
  <w:style w:type="character" w:styleId="ab">
    <w:name w:val="page number"/>
    <w:basedOn w:val="a0"/>
    <w:rsid w:val="002145FA"/>
  </w:style>
  <w:style w:type="paragraph" w:styleId="ac">
    <w:name w:val="Balloon Text"/>
    <w:basedOn w:val="a"/>
    <w:link w:val="ad"/>
    <w:semiHidden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45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2">
    <w:name w:val="Обычный1"/>
    <w:rsid w:val="002145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2145FA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145F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2145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14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2145F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e">
    <w:name w:val="Table Grid"/>
    <w:basedOn w:val="a1"/>
    <w:rsid w:val="0021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_ПростойТекст"/>
    <w:basedOn w:val="a"/>
    <w:rsid w:val="002145F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214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customStyle="1" w:styleId="310">
    <w:name w:val="Основной текст 31"/>
    <w:basedOn w:val="a"/>
    <w:rsid w:val="002145F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nhideWhenUsed/>
    <w:rsid w:val="00214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2145FA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basedOn w:val="a0"/>
    <w:rsid w:val="002145F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2">
    <w:name w:val="Знак"/>
    <w:basedOn w:val="a"/>
    <w:rsid w:val="002145F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145F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34"/>
    <w:qFormat/>
    <w:rsid w:val="002145FA"/>
    <w:pPr>
      <w:spacing w:after="0" w:line="240" w:lineRule="auto"/>
      <w:ind w:left="720"/>
    </w:pPr>
    <w:rPr>
      <w:rFonts w:cs="Calibri"/>
    </w:rPr>
  </w:style>
  <w:style w:type="paragraph" w:styleId="af3">
    <w:name w:val="Block Text"/>
    <w:basedOn w:val="a"/>
    <w:rsid w:val="002145FA"/>
    <w:pPr>
      <w:spacing w:after="240" w:line="240" w:lineRule="auto"/>
      <w:ind w:left="2160"/>
    </w:pPr>
    <w:rPr>
      <w:rFonts w:ascii="Times New Roman" w:eastAsia="SimSun" w:hAnsi="Times New Roman"/>
      <w:kern w:val="24"/>
      <w:sz w:val="24"/>
      <w:szCs w:val="24"/>
      <w:lang w:val="en-US" w:eastAsia="en-US"/>
    </w:rPr>
  </w:style>
  <w:style w:type="paragraph" w:styleId="af4">
    <w:name w:val="No Spacing"/>
    <w:uiPriority w:val="1"/>
    <w:qFormat/>
    <w:rsid w:val="00214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45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rsid w:val="002145FA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14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5">
    <w:name w:val="annotation reference"/>
    <w:basedOn w:val="a0"/>
    <w:unhideWhenUsed/>
    <w:rsid w:val="002145FA"/>
    <w:rPr>
      <w:sz w:val="16"/>
      <w:szCs w:val="16"/>
    </w:rPr>
  </w:style>
  <w:style w:type="paragraph" w:styleId="af6">
    <w:name w:val="annotation text"/>
    <w:basedOn w:val="a"/>
    <w:link w:val="af7"/>
    <w:unhideWhenUsed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45FA"/>
  </w:style>
  <w:style w:type="character" w:customStyle="1" w:styleId="af9">
    <w:name w:val="Тема примечания Знак"/>
    <w:basedOn w:val="af7"/>
    <w:link w:val="af8"/>
    <w:uiPriority w:val="99"/>
    <w:semiHidden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2145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5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Placeholder Text"/>
    <w:basedOn w:val="a0"/>
    <w:uiPriority w:val="99"/>
    <w:semiHidden/>
    <w:rsid w:val="002145FA"/>
    <w:rPr>
      <w:color w:val="808080"/>
    </w:rPr>
  </w:style>
  <w:style w:type="paragraph" w:customStyle="1" w:styleId="DE7B8801F2B1483F98D539CC92927118">
    <w:name w:val="DE7B8801F2B1483F98D539CC92927118"/>
    <w:rsid w:val="002145FA"/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2145FA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145FA"/>
    <w:rPr>
      <w:rFonts w:ascii="Times New Roman" w:hAnsi="Times New Roman" w:cs="Times New Roman"/>
      <w:color w:val="000000"/>
      <w:sz w:val="20"/>
      <w:szCs w:val="20"/>
    </w:rPr>
  </w:style>
  <w:style w:type="paragraph" w:customStyle="1" w:styleId="25">
    <w:name w:val="Абзац списка2"/>
    <w:basedOn w:val="a"/>
    <w:rsid w:val="00214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2145FA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145FA"/>
    <w:rPr>
      <w:color w:val="808080"/>
      <w:shd w:val="clear" w:color="auto" w:fill="E6E6E6"/>
    </w:rPr>
  </w:style>
  <w:style w:type="paragraph" w:styleId="afd">
    <w:name w:val="footnote text"/>
    <w:basedOn w:val="a"/>
    <w:link w:val="afe"/>
    <w:uiPriority w:val="99"/>
    <w:semiHidden/>
    <w:unhideWhenUsed/>
    <w:rsid w:val="002145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2145FA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2145FA"/>
    <w:rPr>
      <w:vertAlign w:val="superscript"/>
    </w:rPr>
  </w:style>
  <w:style w:type="paragraph" w:customStyle="1" w:styleId="ConsPlusTitle">
    <w:name w:val="ConsPlusTitle"/>
    <w:rsid w:val="0021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e"/>
    <w:uiPriority w:val="59"/>
    <w:rsid w:val="002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145FA"/>
    <w:rPr>
      <w:vertAlign w:val="superscript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2145FA"/>
    <w:rPr>
      <w:color w:val="605E5C"/>
      <w:shd w:val="clear" w:color="auto" w:fill="E1DFDD"/>
    </w:rPr>
  </w:style>
  <w:style w:type="table" w:customStyle="1" w:styleId="27">
    <w:name w:val="Сетка таблицы2"/>
    <w:basedOn w:val="a1"/>
    <w:next w:val="ae"/>
    <w:rsid w:val="00214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145FA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e"/>
    <w:rsid w:val="006E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&#1086;&#1090;&#1074;&#1077;&#1090;&#1089;&#1090;&#1074;&#1077;&#1085;&#1085;&#1099;&#109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Городиская Ирина</dc:creator>
  <cp:keywords/>
  <dc:description/>
  <cp:lastModifiedBy>Кадамцева Людмила</cp:lastModifiedBy>
  <cp:revision>2</cp:revision>
  <dcterms:created xsi:type="dcterms:W3CDTF">2023-12-26T10:19:00Z</dcterms:created>
  <dcterms:modified xsi:type="dcterms:W3CDTF">2023-12-26T10:19:00Z</dcterms:modified>
</cp:coreProperties>
</file>